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45" w:rsidRPr="00C51C45" w:rsidRDefault="00C51C45" w:rsidP="00C51C45">
      <w:pPr>
        <w:widowControl/>
        <w:shd w:val="clear" w:color="auto" w:fill="FFFFFF"/>
        <w:spacing w:before="300" w:after="375"/>
        <w:jc w:val="center"/>
        <w:outlineLvl w:val="0"/>
        <w:rPr>
          <w:rFonts w:ascii="微软雅黑" w:eastAsia="微软雅黑" w:hAnsi="微软雅黑" w:cs="宋体"/>
          <w:b/>
          <w:bCs/>
          <w:color w:val="2D66A5"/>
          <w:kern w:val="36"/>
          <w:sz w:val="48"/>
          <w:szCs w:val="48"/>
        </w:rPr>
      </w:pPr>
      <w:r w:rsidRPr="00C51C45">
        <w:rPr>
          <w:rFonts w:ascii="微软雅黑" w:eastAsia="微软雅黑" w:hAnsi="微软雅黑" w:cs="宋体" w:hint="eastAsia"/>
          <w:b/>
          <w:bCs/>
          <w:color w:val="2D66A5"/>
          <w:kern w:val="36"/>
          <w:sz w:val="48"/>
          <w:szCs w:val="48"/>
        </w:rPr>
        <w:t>广东省财政厅关于进一步优化政府采购领域营商环境的实施意见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center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粤财采购〔2021〕7号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各省级预算单位，各地级以上市财政局（不含深圳市），各采购代理机构：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为贯彻落实我省深化政府采购制度改革工作方案，按照《广东省人民政府关于印发广东省深化“放管服”改革优化营商环境近期重点工作任务的通知》（粤府函〔2020〕357号）要求，结合我省政府采购工作实际，提出实施意见如下：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</w:rPr>
        <w:t xml:space="preserve">　　一、进一步破除各种不合理门槛和限制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一）进一步降低参与门槛。建立全省统一的政府采购电子卖场，实行“信用+承诺”入驻制。电子卖场不得向供应商收取任何形式的使用费、入场费、交易服务费等费用。简化代理机构名录登记材料要求，已在中国政府采购网进行名录登记的代理机构，通过申请即可开通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广东政采智慧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云平台相关操作权限，不需要再提交相关证明材料。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（二）落实公平竞争审查机制。各级财政部门要结合实际制定政府采购负面清单，明确政府采购活动中的禁止事项，严禁采购各方以不合理条件对供应商实行差别待遇或歧视待遇。采购人公开采购文件前，应</w:t>
      </w: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lastRenderedPageBreak/>
        <w:t>进行公平竞争审查和合法性审查，破除歧视性、隐蔽性的政府采购壁垒，依法保障各类市场主体平等参与政府采购活动的权利。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三）清理纠正妨碍公平竞争行为。各级财政部门要督促各预算单位持续开展政府采购备选库、名录库、资格库专项清理，并将清理结果在广东省政府采购网进行集中公开。要定期清理本地区政府采购领域存在的违反公平竞争的规定和做法，并对典型案例依法予以集中曝光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</w:rPr>
        <w:t xml:space="preserve">　　二、进一步提升信息获取便利度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四）推进政府采购意向公开。通过公开招标、邀请招标、竞争性谈判、竞争性磋商、询价、单一来源采购方式，按项目实施采购的集中采购目录以内或者采购限额标准以上的货物、工程、服务采购（不含涉密项目），全省各级预算单位均应当公开采购意向，公开时间原则上不得晚于采购活动开始前30日。在公开政府采购意向时，应标明是否专门面向中小企业采购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五）规范完善公开政府采购信息。各级财政部门应在广东省政府采购网专栏公布政府采购地方性法规、规章、规范性文件目录及全文，并动态更新。各采购单位、各代理机构应按规范信息公开格式，实现从采购计划到采购过程、采购结果全过程信息按统一规范格式在广东省政府采购网及时发布。完善对未中标（成交）供应商原因的告知内容，包括“资格性审查、符合性审查情况及被认定无效投标(响应）的原因，评审得分、排序等”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lastRenderedPageBreak/>
        <w:t xml:space="preserve">　　（六）提升信息推送及时性精准性。探索利用大数据等技术甄别符合条件的供应商，及时、精准推送政府采购信息。建立方便快捷、智慧高效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的粤采掌上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生态，通过小程序等工具，提供政府采购项目信息、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简单业务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办理及进度查询等功能。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</w:rPr>
        <w:t xml:space="preserve">　　三、进一步减轻企业负担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（七）简化材料要求。供应商可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通过政采智慧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云平台、粤商通等多种平台登录参与政府采购活动。简化采购流程和资料提供，探索使用全省统一的电子证照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库数据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信息，对于可通过电子证照库共享的营业执照等相关企业证明，不得要求供应商另行提供。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（八）减少供应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商资金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占用。鼓励采购人取消投标保证金，对于200万元以下的货物和服务采购项目、400万元以下的工程采购项目，取消投标保证金；对于200万元以上的货物和服务采购项目、400万元以上的工程采购项目，确需收取的，应当允许供应商自主选择以支票、汇票、本票、保函等非现金形式提交。鼓励采购人对诚信供应商免收履约保证金或降低缴纳比例，对中小企业收取的履约保证金不得高于合同金额的5%。支持供应商以保函代替保证金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（九）降低供应商参与成本。逐步推动项目采购电子交易系统全省全覆盖，实现在线免费获取采购文件，鼓励远程开标，探索实现远程评标。加强中小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微企业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金融信贷支持，健全政府采购金融服务平台功能，完善政府采购金融服务流程，为供应商提供政府采购合同融资和电子保函服务，缓解供应商履约压力。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lastRenderedPageBreak/>
        <w:t xml:space="preserve">　　（十）加强合同管理。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在政采智慧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云平台嵌入合同范本，要求采购人在合同中明确资金支付的方式、比例、时间、条件以及逾期付款的违约责任，促进合同双方实质平等。鼓励供应商采用CA证书签订电子合同、开具电子发票。鼓励推行预付款制度，对于采购人与中小企业签订合同的，应约定预付款，预付款比例不得低于合同金额的30%，在合同签订后5个工作日完成支付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</w:rPr>
        <w:t xml:space="preserve">　　四、进一步提升服务质量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（十一）拓展服务模式。探索建立供应商生态服务平台，引入物流、仓储、安装维护、金融等第三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方供应链服务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体系，形成具有政策导向、可持续发展的政府采购生态循环体系，提升供应商履约能力。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（十二）畅通沟通渠道。完善与供应商、行业协会等的常态化联系机制，在广东省政府采购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网设置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咨询留言、问卷调查互动窗口，充分听取各方意见，对企业和群众诉求“即接即办”。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（十三）健全质疑投诉处理机制。推进政府采购在线监管，逐步实现所有采购项目均可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通过政采智慧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云平台在线提出质疑和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作出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答复；探索在线受理举报、投诉并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作出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处理决定。开展行政裁决试点工作，推动建立高效、便捷、公平、公正的纠纷解决渠道。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b/>
          <w:bCs/>
          <w:color w:val="424242"/>
          <w:kern w:val="0"/>
          <w:sz w:val="27"/>
        </w:rPr>
        <w:t xml:space="preserve">　　五、进一步加强和规范监管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（十四）推进“互联网+监管”。搭建“事前预警、事中监控、事后分析”的智能监督预警系统，将政府采购相关法律法规和制度要求嵌入系统业务全流程，针对政府采购运行关键环节设置风险监控点，开展</w:t>
      </w: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lastRenderedPageBreak/>
        <w:t>智能监控和实时预警。加强监管对象信用分类和重点监管领域数据的汇集、公开，推动重点监管与信用监管等监管方式进一步融合，将抽查频次与信用等级、风险程度挂钩。探索建立电子卖场价格监测模型，加强商品属性和价格监测，及时预警违规供应商，促进政府采购公平竞争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十五）强化联合惩戒。通过政府采购网和“信用中国”等网站发布严重违法失信记录，促进形成“一处违规、处处受限”的联合惩戒机制。与审计、纪检监察等部门加强务实合作，探索建立情况通报、信息共享、线索推送、案件协查等协作机制，建立联合惩戒机制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（十六）加强信用建设。研究建立采购代理机构、评审专家服务水平和专业能力评价指标体系，并加强评价结果运用。探索推行“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一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项目</w:t>
      </w:r>
      <w:proofErr w:type="gramStart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一</w:t>
      </w:r>
      <w:proofErr w:type="gramEnd"/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评价”，支持采购当事人在采购活动中进行互评，并将评价结果公开，引导各方主体行为，形成公开透明、优胜劣汰的行业管理局面。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 xml:space="preserve">　　各级财政部门、各采购单位、各采购代理机构要进一步提高认识，高度重视政府采购在营商环境全局工作中的重要影响，全面落实优化全省政府采购营商环境各项工作。各地市财政部门要牵头组织好本地区优化政府采购营商环境工作，细化工作要求，明确职责分工，加强对工作落实情况的督查督导，对政策落实不力、影响营商环境的反面典型案例要定期集中曝光。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righ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广东省财政厅  </w:t>
      </w:r>
    </w:p>
    <w:p w:rsidR="00C51C45" w:rsidRPr="00C51C45" w:rsidRDefault="00C51C45" w:rsidP="00C51C45">
      <w:pPr>
        <w:widowControl/>
        <w:shd w:val="clear" w:color="auto" w:fill="FFFFFF"/>
        <w:wordWrap w:val="0"/>
        <w:spacing w:after="150" w:line="540" w:lineRule="atLeast"/>
        <w:jc w:val="righ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C51C45"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  <w:t>2021年9月30日</w:t>
      </w:r>
    </w:p>
    <w:p w:rsidR="0007593C" w:rsidRDefault="0007593C"/>
    <w:sectPr w:rsidR="0007593C" w:rsidSect="0007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33" w:rsidRDefault="00820633" w:rsidP="00C51C45">
      <w:r>
        <w:separator/>
      </w:r>
    </w:p>
  </w:endnote>
  <w:endnote w:type="continuationSeparator" w:id="0">
    <w:p w:rsidR="00820633" w:rsidRDefault="00820633" w:rsidP="00C51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33" w:rsidRDefault="00820633" w:rsidP="00C51C45">
      <w:r>
        <w:separator/>
      </w:r>
    </w:p>
  </w:footnote>
  <w:footnote w:type="continuationSeparator" w:id="0">
    <w:p w:rsidR="00820633" w:rsidRDefault="00820633" w:rsidP="00C51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C45"/>
    <w:rsid w:val="0007593C"/>
    <w:rsid w:val="00820633"/>
    <w:rsid w:val="00C51C45"/>
    <w:rsid w:val="00DE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3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51C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C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C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1C4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51C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51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0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2</cp:revision>
  <dcterms:created xsi:type="dcterms:W3CDTF">2023-04-26T04:06:00Z</dcterms:created>
  <dcterms:modified xsi:type="dcterms:W3CDTF">2023-04-26T04:06:00Z</dcterms:modified>
</cp:coreProperties>
</file>